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Приложение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к постановлению администрации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Ленинградский муниципальный округ Краснодарского края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от 29.12.2025 </w:t>
      </w:r>
      <w:r>
        <w:rPr>
          <w:sz w:val="28"/>
        </w:rPr>
        <w:t xml:space="preserve"> </w:t>
      </w:r>
      <w:r>
        <w:rPr>
          <w:sz w:val="28"/>
        </w:rPr>
        <w:t xml:space="preserve">№</w:t>
      </w:r>
      <w:r>
        <w:rPr>
          <w:sz w:val="28"/>
        </w:rPr>
        <w:t xml:space="preserve"> </w:t>
      </w:r>
      <w:r>
        <w:rPr>
          <w:sz w:val="28"/>
        </w:rPr>
        <w:t xml:space="preserve">2028</w:t>
      </w:r>
      <w:r>
        <w:rPr>
          <w:sz w:val="28"/>
        </w:rPr>
      </w:r>
    </w:p>
    <w:p>
      <w:pPr>
        <w:ind w:left="5529"/>
        <w:jc w:val="center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«Приложение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6"/>
        </w:rPr>
      </w:pPr>
      <w:r>
        <w:rPr>
          <w:sz w:val="28"/>
        </w:rPr>
        <w:t xml:space="preserve">УТВЕРЖДЕН</w:t>
      </w:r>
      <w:r>
        <w:rPr>
          <w:sz w:val="26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постановлением администрации</w:t>
      </w:r>
      <w:r>
        <w:rPr>
          <w:sz w:val="28"/>
        </w:rPr>
        <w:br/>
        <w:t xml:space="preserve">муниципального образования</w:t>
      </w:r>
      <w:r>
        <w:rPr>
          <w:sz w:val="28"/>
        </w:rPr>
        <w:br/>
        <w:t xml:space="preserve">Ленинградский район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 xml:space="preserve">1029</w:t>
      </w:r>
      <w:r>
        <w:rPr>
          <w:sz w:val="28"/>
          <w:u w:val="single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670"/>
        <w:jc w:val="center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ПАСПОРТ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муниципальной программы «Обеспечение безопасности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населения Ленинградского муниципального округа»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(далее муниципальная программа)</w:t>
      </w:r>
      <w:r>
        <w:rPr>
          <w:b/>
          <w:sz w:val="28"/>
        </w:rPr>
      </w:r>
    </w:p>
    <w:p>
      <w:pPr>
        <w:jc w:val="center"/>
        <w:widowControl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программы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>
              <w:rPr>
                <w:sz w:val="28"/>
              </w:rPr>
              <w:t xml:space="preserve">заместитель главы Ленинградского муниципального округа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программы</w:t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«Управление по делам гражданской обороны и чрезвычайных ситуаций» муниципального образования Ленинградский </w:t>
            </w:r>
            <w:r>
              <w:rPr>
                <w:sz w:val="28"/>
              </w:rPr>
              <w:t xml:space="preserve">муниципальный округ Краснодарского края</w:t>
            </w:r>
            <w:r>
              <w:rPr>
                <w:sz w:val="28"/>
              </w:rPr>
              <w:t xml:space="preserve"> (далее - МКУ «Управление по делам ГО и ЧС» Ленинградск</w:t>
            </w:r>
            <w:r>
              <w:rPr>
                <w:sz w:val="28"/>
              </w:rPr>
              <w:t xml:space="preserve">ого муниципального округа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по делам молодежи администрации Ленинградского муниципального округа;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управление образования администрации Ленинградского муниципального округа;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«Аварийно-спасательное формирование муниципального образования Ленинградский </w:t>
            </w:r>
            <w:r>
              <w:rPr>
                <w:sz w:val="28"/>
              </w:rPr>
              <w:t xml:space="preserve">муниципальный округ Краснодарского края</w:t>
            </w:r>
            <w:r>
              <w:rPr>
                <w:sz w:val="28"/>
              </w:rPr>
              <w:t xml:space="preserve">» (далее-МКУ «АСФ</w:t>
            </w:r>
            <w:r>
              <w:rPr>
                <w:sz w:val="28"/>
              </w:rPr>
              <w:t xml:space="preserve"> Ленинградского муниципального округа</w:t>
            </w:r>
            <w:r>
              <w:rPr>
                <w:sz w:val="28"/>
              </w:rPr>
              <w:t xml:space="preserve">».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Цель муниципальной программы</w:t>
            </w:r>
            <w:r>
              <w:rPr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повышение уровня защиты населения и террит</w:t>
            </w:r>
            <w:r>
              <w:rPr>
                <w:sz w:val="28"/>
              </w:rPr>
              <w:t xml:space="preserve">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Задачи муниципальной программы</w:t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Ленинградский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муниципальный округ Краснодарского края;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создание и содержание в целях гражданской обороны запасов материально-технических, продовольственных, медицинских и иных средств;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Перечень целевых показателей муниципальной программы</w:t>
            </w:r>
            <w:r>
              <w:rPr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разработка паспорта безопасности муниципального образования Ленинградский муниципальный округ Краснодарского края;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 xml:space="preserve">муниципальный округ Краснодарского края;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t xml:space="preserve">вызовов (обращений)/количество исполненных аварийно-спасательных работ.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Этапы и сроки реализации муниципальной программы</w:t>
            </w:r>
            <w:r>
              <w:rPr>
                <w:sz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2025-2027гг.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этапы не предусмотрены.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80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программы, всего, в т.ч. по годам и источникам финансирования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 xml:space="preserve">903</w:t>
            </w:r>
            <w:r>
              <w:rPr>
                <w:sz w:val="28"/>
                <w:szCs w:val="28"/>
              </w:rPr>
              <w:t xml:space="preserve">94</w:t>
            </w:r>
            <w:r>
              <w:rPr>
                <w:sz w:val="28"/>
                <w:szCs w:val="28"/>
              </w:rPr>
              <w:t xml:space="preserve">,4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бюджета, в том числе по годам: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6371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2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011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2</w:t>
            </w:r>
            <w:r>
              <w:rPr>
                <w:sz w:val="28"/>
                <w:szCs w:val="28"/>
              </w:rPr>
              <w:t xml:space="preserve">2011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краевого бюджета, в том числе по годам: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>
              <w:rPr>
                <w:sz w:val="28"/>
                <w:szCs w:val="28"/>
              </w:rPr>
              <w:t xml:space="preserve">4848,7</w:t>
            </w:r>
            <w:r>
              <w:rPr>
                <w:sz w:val="28"/>
                <w:szCs w:val="28"/>
              </w:rPr>
              <w:t xml:space="preserve">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numPr>
          <w:ilvl w:val="0"/>
          <w:numId w:val="1"/>
        </w:numPr>
        <w:jc w:val="center"/>
        <w:tabs>
          <w:tab w:val="left" w:pos="284" w:leader="none"/>
        </w:tabs>
        <w:rPr>
          <w:b/>
          <w:sz w:val="28"/>
        </w:rPr>
      </w:pPr>
      <w:r>
        <w:rPr>
          <w:b/>
          <w:sz w:val="28"/>
        </w:rPr>
        <w:t xml:space="preserve">Характеристика текущего состояния и прогноз развития соответствующей сферы реализации муниципальной программы</w:t>
      </w:r>
      <w:r>
        <w:rPr>
          <w:b/>
          <w:sz w:val="28"/>
        </w:rPr>
      </w:r>
    </w:p>
    <w:p>
      <w:pPr>
        <w:ind w:left="720"/>
        <w:widowControl/>
        <w:tabs>
          <w:tab w:val="left" w:pos="284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безопасности населения муниципального образования Ленинградский муниципальный округ Краснодарского края, формирование, поддер</w:t>
      </w:r>
      <w:r>
        <w:rPr>
          <w:rFonts w:ascii="Times New Roman" w:hAnsi="Times New Roman"/>
          <w:sz w:val="28"/>
        </w:rPr>
        <w:t xml:space="preserve">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  <w:r>
        <w:rPr>
          <w:rFonts w:ascii="Times New Roman" w:hAnsi="Times New Roman"/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условиях сохранения высокого уровня </w:t>
      </w:r>
      <w:r>
        <w:rPr>
          <w:rFonts w:ascii="Times New Roman" w:hAnsi="Times New Roman"/>
          <w:sz w:val="28"/>
        </w:rPr>
        <w:t xml:space="preserve">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  <w:r>
        <w:rPr>
          <w:rFonts w:ascii="Times New Roman" w:hAnsi="Times New Roman"/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По-прежнему актуальными остаются задачи обеспечения общественной безопасн</w:t>
      </w:r>
      <w:r>
        <w:rPr>
          <w:sz w:val="28"/>
        </w:rPr>
        <w:t xml:space="preserve">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Важным приоритетным направлением реализации программы является </w:t>
      </w:r>
      <w:r>
        <w:rPr>
          <w:sz w:val="28"/>
        </w:rPr>
        <w:t xml:space="preserve">обеспечение необходимого уровня пожарной безопасности и минимизация потерь вследствие пожаров в муниципальных учреждениях образования.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Вследствие возникающих опасностей одной из основных задач является организация оповещения и и</w:t>
      </w:r>
      <w:r>
        <w:rPr>
          <w:sz w:val="28"/>
        </w:rPr>
        <w:t xml:space="preserve">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</w:t>
      </w:r>
      <w:r>
        <w:rPr>
          <w:sz w:val="28"/>
        </w:rPr>
        <w:t xml:space="preserve">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  <w:r>
        <w:rPr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Также, остро стоит проблема организации эксплуатации инфраструктуры муниципа</w:t>
      </w:r>
      <w:r>
        <w:rPr>
          <w:rFonts w:ascii="Times New Roman" w:hAnsi="Times New Roman"/>
          <w:sz w:val="28"/>
        </w:rPr>
        <w:t xml:space="preserve">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rPr>
          <w:sz w:val="28"/>
        </w:rPr>
        <w:outlineLvl w:val="1"/>
      </w:pPr>
      <w:r>
        <w:rPr>
          <w:sz w:val="28"/>
        </w:rPr>
        <w:t xml:space="preserve">Рост правонарушений вынуждает муниципальные органы</w:t>
      </w:r>
      <w:r>
        <w:rPr>
          <w:sz w:val="28"/>
        </w:rPr>
        <w:t xml:space="preserve">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  <w:r>
        <w:rPr>
          <w:sz w:val="28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</w:rPr>
      </w:pPr>
      <w:r>
        <w:rPr>
          <w:sz w:val="28"/>
        </w:rPr>
        <w:tab/>
        <w:t xml:space="preserve"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  <w:r>
        <w:rPr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</w:t>
      </w:r>
      <w:r>
        <w:rPr>
          <w:rFonts w:ascii="Times New Roman" w:hAnsi="Times New Roman"/>
          <w:sz w:val="28"/>
        </w:rPr>
        <w:t xml:space="preserve">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</w:t>
      </w:r>
      <w:r>
        <w:rPr>
          <w:rFonts w:ascii="Times New Roman" w:hAnsi="Times New Roman"/>
          <w:sz w:val="28"/>
        </w:rPr>
        <w:t xml:space="preserve">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  <w:r>
        <w:rPr>
          <w:rFonts w:ascii="Times New Roman" w:hAnsi="Times New Roman"/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851"/>
        <w:jc w:val="center"/>
        <w:rPr>
          <w:b/>
          <w:sz w:val="28"/>
        </w:rPr>
        <w:outlineLvl w:val="0"/>
      </w:pPr>
      <w:r>
        <w:rPr>
          <w:b/>
          <w:sz w:val="28"/>
        </w:rPr>
        <w:t xml:space="preserve">2. Основные цели, задачи, сроки и этапы реализации </w:t>
      </w:r>
      <w:r>
        <w:rPr>
          <w:b/>
          <w:sz w:val="28"/>
        </w:rPr>
      </w:r>
    </w:p>
    <w:p>
      <w:pPr>
        <w:ind w:firstLine="851"/>
        <w:jc w:val="center"/>
        <w:rPr>
          <w:b/>
          <w:sz w:val="28"/>
        </w:rPr>
        <w:outlineLvl w:val="0"/>
      </w:pPr>
      <w:r>
        <w:rPr>
          <w:b/>
          <w:sz w:val="28"/>
        </w:rPr>
        <w:t xml:space="preserve">муниципальной программы</w:t>
      </w:r>
      <w:r>
        <w:rPr>
          <w:b/>
          <w:sz w:val="28"/>
        </w:rPr>
      </w:r>
    </w:p>
    <w:p>
      <w:pPr>
        <w:ind w:firstLine="851"/>
        <w:jc w:val="center"/>
        <w:rPr>
          <w:b/>
          <w:sz w:val="28"/>
        </w:rPr>
        <w:outlineLvl w:val="0"/>
      </w:pPr>
      <w:r>
        <w:rPr>
          <w:b/>
          <w:sz w:val="28"/>
        </w:rPr>
      </w:r>
      <w:r>
        <w:rPr>
          <w:b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Основной целью программы является создание условий для обеспечения безопасности жизнедеятельности населения муниципального образования </w:t>
      </w:r>
      <w:r>
        <w:rPr>
          <w:sz w:val="28"/>
        </w:rPr>
        <w:t xml:space="preserve">Ленинградский муниципальный округ Краснодарского края.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</w:t>
      </w:r>
      <w:r>
        <w:rPr>
          <w:sz w:val="28"/>
        </w:rPr>
        <w:t xml:space="preserve">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Срок реализации программы: период с 2025 года до 2027 года включительно.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>
        <w:rPr>
          <w:sz w:val="28"/>
        </w:rPr>
        <w:br/>
      </w:r>
      <w:r>
        <w:rPr>
          <w:sz w:val="28"/>
        </w:rPr>
        <w:t xml:space="preserve">приложении </w:t>
      </w:r>
      <w:r>
        <w:rPr>
          <w:sz w:val="28"/>
        </w:rPr>
        <w:t xml:space="preserve">1.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97"/>
        <w:jc w:val="center"/>
        <w:rPr>
          <w:rFonts w:ascii="Times New Roman" w:hAnsi="Times New Roman"/>
          <w:b/>
          <w:sz w:val="28"/>
        </w:rPr>
        <w:outlineLvl w:val="1"/>
      </w:pPr>
      <w:r>
        <w:rPr>
          <w:rFonts w:ascii="Times New Roman" w:hAnsi="Times New Roman"/>
          <w:b/>
          <w:sz w:val="28"/>
        </w:rPr>
        <w:t xml:space="preserve">3. Перечень и краткое описание основных мероприятий</w:t>
      </w:r>
      <w:r>
        <w:rPr>
          <w:rFonts w:ascii="Times New Roman" w:hAnsi="Times New Roman"/>
          <w:b/>
          <w:sz w:val="28"/>
        </w:rPr>
      </w:r>
    </w:p>
    <w:p>
      <w:pPr>
        <w:pStyle w:val="7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</w:t>
      </w:r>
      <w:r>
        <w:rPr>
          <w:rFonts w:ascii="Times New Roman" w:hAnsi="Times New Roman"/>
          <w:b/>
          <w:sz w:val="28"/>
        </w:rPr>
      </w:r>
    </w:p>
    <w:p>
      <w:pPr>
        <w:pStyle w:val="7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</w:t>
      </w:r>
      <w:r>
        <w:rPr>
          <w:rFonts w:ascii="Times New Roman" w:hAnsi="Times New Roman"/>
          <w:sz w:val="28"/>
        </w:rPr>
        <w:t xml:space="preserve">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</w:t>
      </w:r>
      <w:r>
        <w:rPr>
          <w:rFonts w:ascii="Times New Roman" w:hAnsi="Times New Roman"/>
          <w:sz w:val="28"/>
        </w:rPr>
        <w:t xml:space="preserve">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</w:t>
      </w:r>
      <w:r>
        <w:rPr>
          <w:rFonts w:ascii="Times New Roman" w:hAnsi="Times New Roman"/>
          <w:sz w:val="28"/>
        </w:rPr>
        <w:t xml:space="preserve">чрезвычайных ситуаций.</w:t>
      </w:r>
      <w:r>
        <w:rPr>
          <w:rFonts w:ascii="Times New Roman" w:hAnsi="Times New Roman"/>
          <w:sz w:val="28"/>
        </w:rPr>
      </w:r>
    </w:p>
    <w:p>
      <w:pPr>
        <w:ind w:left="7" w:right="7" w:firstLine="709"/>
        <w:jc w:val="both"/>
        <w:spacing w:before="14" w:line="324" w:lineRule="exact"/>
        <w:rPr>
          <w:spacing w:val="-1"/>
          <w:sz w:val="28"/>
        </w:rPr>
      </w:pPr>
      <w:r>
        <w:rPr>
          <w:spacing w:val="-1"/>
          <w:sz w:val="28"/>
        </w:rPr>
        <w:t xml:space="preserve">Перечень основных мероприятий муниципальной программы приведен в Приложении 2 к программе.</w:t>
      </w:r>
      <w:r>
        <w:rPr>
          <w:spacing w:val="-1"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В процессе разработки проектной и закупочной документации объемы и стоимость мероприятий могут корректироваться.</w:t>
      </w:r>
      <w:r>
        <w:rPr>
          <w:sz w:val="28"/>
        </w:rPr>
      </w:r>
    </w:p>
    <w:p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4. Обоснование ресурсного обеспечения муниципальной программы</w:t>
      </w:r>
      <w:r>
        <w:rPr>
          <w:b/>
          <w:sz w:val="28"/>
        </w:rPr>
      </w:r>
    </w:p>
    <w:p>
      <w:pPr>
        <w:ind w:firstLine="70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</w:r>
    </w:p>
    <w:p>
      <w:pPr>
        <w:pStyle w:val="79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>
        <w:rPr>
          <w:sz w:val="28"/>
          <w:szCs w:val="28"/>
        </w:rPr>
        <w:t xml:space="preserve">903</w:t>
      </w:r>
      <w:r>
        <w:rPr>
          <w:sz w:val="28"/>
          <w:szCs w:val="28"/>
        </w:rPr>
        <w:t xml:space="preserve">94</w:t>
      </w:r>
      <w:r>
        <w:rPr>
          <w:sz w:val="28"/>
          <w:szCs w:val="28"/>
        </w:rPr>
        <w:t xml:space="preserve">,4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тыс. рублей.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«Управление по делам ГО и ЧС» </w:t>
      </w: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 xml:space="preserve">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закупку оборудования (видеокамер, сетевого оборудования, элементов бесперебойн</w:t>
      </w:r>
      <w:r>
        <w:rPr>
          <w:sz w:val="28"/>
        </w:rPr>
        <w:t xml:space="preserve">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«АСФ Ленинградск</w:t>
      </w:r>
      <w:r>
        <w:rPr>
          <w:sz w:val="28"/>
        </w:rPr>
        <w:t xml:space="preserve">ого муниципального округа</w:t>
      </w:r>
      <w:r>
        <w:rPr>
          <w:sz w:val="28"/>
        </w:rPr>
        <w:t xml:space="preserve">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Расчет суммы, необх</w:t>
      </w:r>
      <w:r>
        <w:rPr>
          <w:sz w:val="28"/>
        </w:rPr>
        <w:t xml:space="preserve">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</w:t>
      </w:r>
      <w:r>
        <w:rPr>
          <w:sz w:val="28"/>
        </w:rPr>
        <w:t xml:space="preserve">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Обоснование ресурсного обеспечения муниципальной программы представлено в приложении 3 к программе.</w:t>
      </w:r>
      <w:r>
        <w:rPr>
          <w:sz w:val="28"/>
        </w:rPr>
      </w:r>
    </w:p>
    <w:p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ind w:firstLine="709"/>
        <w:jc w:val="center"/>
        <w:tabs>
          <w:tab w:val="left" w:pos="3060" w:leader="none"/>
        </w:tabs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  <w:r>
        <w:rPr>
          <w:b/>
          <w:sz w:val="28"/>
        </w:rPr>
      </w:r>
    </w:p>
    <w:p>
      <w:pPr>
        <w:ind w:firstLine="709"/>
        <w:jc w:val="center"/>
        <w:tabs>
          <w:tab w:val="left" w:pos="3060" w:leader="none"/>
        </w:tabs>
        <w:rPr>
          <w:b/>
          <w:sz w:val="28"/>
        </w:rPr>
      </w:pPr>
      <w:r>
        <w:rPr>
          <w:b/>
          <w:sz w:val="28"/>
        </w:rPr>
        <w:t xml:space="preserve">муниципальной программы</w:t>
      </w:r>
      <w:r>
        <w:rPr>
          <w:b/>
          <w:sz w:val="28"/>
        </w:rPr>
      </w:r>
    </w:p>
    <w:p>
      <w:pPr>
        <w:ind w:firstLine="709"/>
        <w:jc w:val="center"/>
        <w:tabs>
          <w:tab w:val="left" w:pos="3060" w:leader="none"/>
        </w:tabs>
        <w:rPr>
          <w:b/>
          <w:sz w:val="30"/>
          <w:szCs w:val="30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</w:t>
      </w:r>
      <w:r>
        <w:rPr>
          <w:sz w:val="28"/>
        </w:rPr>
        <w:t xml:space="preserve">раммы, утвержденной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>
        <w:rPr>
          <w:sz w:val="28"/>
        </w:rPr>
      </w:r>
    </w:p>
    <w:p>
      <w:pPr>
        <w:ind w:firstLine="709"/>
        <w:jc w:val="both"/>
        <w:tabs>
          <w:tab w:val="left" w:pos="840" w:leader="none"/>
        </w:tabs>
        <w:rPr>
          <w:sz w:val="28"/>
        </w:rPr>
      </w:pPr>
      <w:r>
        <w:rPr>
          <w:sz w:val="28"/>
        </w:rPr>
        <w:t xml:space="preserve">Методика расчета эффективности целевых показателей Программы изложена в приложении 4.</w:t>
      </w:r>
      <w:r>
        <w:rPr>
          <w:sz w:val="28"/>
        </w:rPr>
      </w:r>
    </w:p>
    <w:p>
      <w:pPr>
        <w:ind w:firstLine="709"/>
        <w:jc w:val="both"/>
        <w:tabs>
          <w:tab w:val="left" w:pos="84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center"/>
        <w:tabs>
          <w:tab w:val="left" w:pos="840" w:leader="none"/>
        </w:tabs>
        <w:rPr>
          <w:b/>
          <w:sz w:val="28"/>
        </w:rPr>
      </w:pPr>
      <w:r>
        <w:rPr>
          <w:b/>
          <w:sz w:val="28"/>
        </w:rPr>
        <w:t xml:space="preserve">6. Механизм реализации муниципальной программы</w:t>
      </w:r>
      <w:r>
        <w:rPr>
          <w:b/>
          <w:sz w:val="28"/>
        </w:rPr>
      </w:r>
    </w:p>
    <w:p>
      <w:pPr>
        <w:ind w:firstLine="709"/>
        <w:jc w:val="center"/>
        <w:tabs>
          <w:tab w:val="left" w:pos="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Реализация Подпрограммы осуществляется путем </w:t>
      </w:r>
      <w:r>
        <w:rPr>
          <w:sz w:val="28"/>
        </w:rPr>
        <w:t xml:space="preserve">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</w:t>
      </w:r>
      <w:r>
        <w:rPr>
          <w:sz w:val="28"/>
        </w:rPr>
        <w:t xml:space="preserve"> первый</w:t>
      </w:r>
      <w:r>
        <w:rPr>
          <w:sz w:val="28"/>
        </w:rPr>
        <w:t xml:space="preserve"> </w:t>
      </w:r>
      <w:r>
        <w:rPr>
          <w:sz w:val="28"/>
        </w:rPr>
        <w:t xml:space="preserve">заместитель главы Ленинградского муниципального округа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Механизм реализации Подпрограммы предполагает закупку товаров, работ, услуг для муниципальных нужд за счет средств местного бюджета (бюджета муници</w:t>
      </w:r>
      <w:r>
        <w:rPr>
          <w:sz w:val="28"/>
        </w:rPr>
        <w:t xml:space="preserve">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Координатор Программы в процессе ее реализации: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осуществляет подготовку предложений по корректировке Программы;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разрабатывает в пределах своих полномочий правовые акты, необходимые для реализации Программы;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согласовывает с основными исполнителями Программы возможные сроки выполнения мероприятий, объемы и источники финансирования;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организует внедрение информационных технологий в целях управления реализацией Программы и контроля за ходом программных мероприятий.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Исполнители мероприятий Программы в процессе ее реализации: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осуществляют подготовку предложений координатору Подпрограммы по </w:t>
      </w:r>
      <w:r>
        <w:rPr>
          <w:sz w:val="28"/>
        </w:rPr>
        <w:t xml:space="preserve">уточнению показателей, применяемых для оценки социально-экономической эффективности Программы;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осуществляют подготовку предложений по внесению изменений в Программу;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выполняют мероприятия Программы в объеме</w:t>
      </w:r>
      <w:r>
        <w:rPr>
          <w:sz w:val="28"/>
        </w:rPr>
        <w:t xml:space="preserve">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осуществляют закупку товаров, работ, услуг для обеспечения муниципальных нужд в соответствии с действующим законодательством;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содержание МКУ «Управление по делам ГО и ЧС» </w:t>
      </w:r>
      <w:r>
        <w:rPr>
          <w:sz w:val="28"/>
        </w:rPr>
        <w:t xml:space="preserve">Ленинградского муниципального округа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техническое обслуживание и содержание существующей системы обзорного видеонаблюдения «Безопасный город»;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</w:t>
      </w:r>
      <w:r>
        <w:rPr>
          <w:sz w:val="28"/>
        </w:rPr>
        <w:t xml:space="preserve">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содержание МКУ «АСФ Ленинградск</w:t>
      </w:r>
      <w:r>
        <w:rPr>
          <w:sz w:val="28"/>
        </w:rPr>
        <w:t xml:space="preserve">ого муниципального округа</w:t>
      </w:r>
      <w:r>
        <w:rPr>
          <w:sz w:val="28"/>
        </w:rPr>
        <w:t xml:space="preserve">»;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хранение и восполнение резерва материальных ресурсов на ликвидацию чрезвычайных ситуаций и запасов гражданской обороны.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изготовление паспорта безопасности муниципального образования Ленинградский муниципальный округ Краснодарского края;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оборудование муниципальных учреждений образования системой пожарной сигнализацией;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проведение эксплуатационных испытаний ограждений на крышах 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испытания пожарных лестниц 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ремонт и модернизация системы пожарной сигнализации 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обеспечение знаками, табличками пожарной безопасности </w:t>
      </w:r>
      <w:r>
        <w:rPr>
          <w:sz w:val="28"/>
        </w:rPr>
        <w:t xml:space="preserve">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проведение огнезащитной обработки деревянных (металлических) конструкций кровли 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обеспечение первичными средствами пожаротушения муниципальных учреждений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изготовление планов эвакуации в соответствии с ГОСТ в муниципальных учреждениях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приобретение средств индивидуальной защиты органов дыхания и зрения человека от опасных факторов пожара;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изготовление и установка противопожарных люков в муниципальных учреждениях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проведение оценки пожарного риска в муниципальных учреждениях образования;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</w:rPr>
        <w:outlineLvl w:val="0"/>
      </w:pPr>
      <w:r>
        <w:rPr>
          <w:sz w:val="28"/>
        </w:rPr>
        <w:t xml:space="preserve">другие противопожарные мероприятия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казание транспортной услуги для доставки волонтеров в г. Анапу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приобретение тепловых пушек для обогрева.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</w:rPr>
        <w:outlineLvl w:val="0"/>
      </w:pPr>
      <w:r>
        <w:rPr>
          <w:sz w:val="28"/>
        </w:rPr>
        <w:t xml:space="preserve"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  <w:r>
        <w:rPr>
          <w:sz w:val="28"/>
        </w:rPr>
      </w:r>
    </w:p>
    <w:p>
      <w:pPr>
        <w:jc w:val="both"/>
        <w:widowControl/>
        <w:tabs>
          <w:tab w:val="left" w:pos="4248" w:leader="none"/>
          <w:tab w:val="left" w:pos="6414" w:leader="none"/>
        </w:tabs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jc w:val="both"/>
        <w:widowControl/>
        <w:tabs>
          <w:tab w:val="left" w:pos="4248" w:leader="none"/>
          <w:tab w:val="left" w:pos="6414" w:leader="none"/>
        </w:tabs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widowControl/>
        <w:tabs>
          <w:tab w:val="left" w:pos="7230" w:leader="none"/>
        </w:tabs>
        <w:rPr>
          <w:sz w:val="28"/>
        </w:rPr>
      </w:pPr>
      <w:r/>
      <w:bookmarkStart w:id="0" w:name="_Hlk216334503"/>
      <w:r>
        <w:rPr>
          <w:sz w:val="28"/>
        </w:rPr>
        <w:t xml:space="preserve">П</w:t>
      </w:r>
      <w:r>
        <w:rPr>
          <w:sz w:val="28"/>
        </w:rPr>
        <w:t xml:space="preserve">ерв</w:t>
      </w:r>
      <w:r>
        <w:rPr>
          <w:sz w:val="28"/>
        </w:rPr>
        <w:t xml:space="preserve">ый</w:t>
      </w:r>
      <w:r>
        <w:rPr>
          <w:sz w:val="28"/>
        </w:rPr>
        <w:t xml:space="preserve"> з</w:t>
      </w:r>
      <w:r>
        <w:rPr>
          <w:sz w:val="28"/>
        </w:rPr>
        <w:t xml:space="preserve">аместител</w:t>
      </w:r>
      <w:r>
        <w:rPr>
          <w:sz w:val="28"/>
        </w:rPr>
        <w:t xml:space="preserve">ь</w:t>
      </w:r>
      <w:r>
        <w:rPr>
          <w:sz w:val="28"/>
        </w:rPr>
        <w:t xml:space="preserve"> главы</w:t>
      </w:r>
      <w:r>
        <w:rPr>
          <w:sz w:val="28"/>
        </w:rPr>
      </w:r>
    </w:p>
    <w:p>
      <w:pPr>
        <w:widowControl/>
        <w:tabs>
          <w:tab w:val="left" w:pos="6521" w:leader="none"/>
        </w:tabs>
        <w:rPr>
          <w:sz w:val="28"/>
        </w:rPr>
      </w:pPr>
      <w:r>
        <w:rPr>
          <w:sz w:val="28"/>
        </w:rPr>
        <w:t xml:space="preserve">Ленинградского муниципального округа</w:t>
      </w:r>
      <w:r>
        <w:rPr>
          <w:sz w:val="28"/>
        </w:rPr>
        <w:tab/>
        <w:t xml:space="preserve"> </w:t>
      </w:r>
      <w:r>
        <w:rPr>
          <w:sz w:val="28"/>
        </w:rPr>
        <w:t xml:space="preserve">          </w:t>
      </w:r>
      <w:r>
        <w:rPr>
          <w:sz w:val="28"/>
        </w:rPr>
        <w:t xml:space="preserve">В</w:t>
      </w:r>
      <w:r>
        <w:rPr>
          <w:sz w:val="28"/>
        </w:rPr>
        <w:t xml:space="preserve">.</w:t>
      </w:r>
      <w:bookmarkEnd w:id="0"/>
      <w:r>
        <w:rPr>
          <w:sz w:val="28"/>
        </w:rPr>
        <w:t xml:space="preserve">Н. Шерстобитов</w:t>
      </w:r>
      <w:r>
        <w:rPr>
          <w:sz w:val="28"/>
        </w:rPr>
      </w:r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ahoma">
    <w:panose1 w:val="020B0604030504040204"/>
  </w:font>
  <w:font w:name="Courier New">
    <w:panose1 w:val="020703090202050204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57"/>
                            <w:rPr>
                              <w:rStyle w:val="809"/>
                              <w:sz w:val="28"/>
                            </w:rPr>
                          </w:pPr>
                          <w:r>
                            <w:rPr>
                              <w:rStyle w:val="809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809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809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80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809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809"/>
                              <w:sz w:val="28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7216;o:allowoverlap:true;o:allowincell:true;mso-position-horizontal-relative:margin;mso-position-horizontal:center;mso-position-vertical-relative:text;margin-top:0.05pt;mso-position-vertical:absolute;width:14.00pt;height:0.00pt;mso-wrap-distance-left:0.00pt;mso-wrap-distance-top:0.00pt;mso-wrap-distance-right:0.00pt;mso-wrap-distance-bottom:0.00pt;v-text-anchor:top;visibility:visible;" filled="f">
              <w10:wrap type="square"/>
              <v:textbox inset="0,0,0,0">
                <w:txbxContent>
                  <w:p>
                    <w:pPr>
                      <w:pStyle w:val="757"/>
                      <w:rPr>
                        <w:rStyle w:val="809"/>
                        <w:sz w:val="28"/>
                      </w:rPr>
                    </w:pPr>
                    <w:r>
                      <w:rPr>
                        <w:rStyle w:val="809"/>
                        <w:sz w:val="28"/>
                      </w:rPr>
                      <w:fldChar w:fldCharType="begin"/>
                    </w:r>
                    <w:r>
                      <w:rPr>
                        <w:rStyle w:val="809"/>
                        <w:sz w:val="28"/>
                      </w:rPr>
                      <w:instrText xml:space="preserve">PAGE </w:instrText>
                    </w:r>
                    <w:r>
                      <w:rPr>
                        <w:rStyle w:val="809"/>
                        <w:sz w:val="28"/>
                      </w:rPr>
                      <w:fldChar w:fldCharType="separate"/>
                    </w:r>
                    <w:r>
                      <w:rPr>
                        <w:rStyle w:val="809"/>
                        <w:sz w:val="28"/>
                      </w:rPr>
                      <w:t xml:space="preserve"> </w:t>
                    </w:r>
                    <w:r>
                      <w:rPr>
                        <w:rStyle w:val="809"/>
                        <w:sz w:val="28"/>
                      </w:rPr>
                      <w:fldChar w:fldCharType="end"/>
                    </w:r>
                    <w:r>
                      <w:rPr>
                        <w:rStyle w:val="809"/>
                        <w:sz w:val="28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57"/>
                            <w:rPr>
                              <w:rStyle w:val="809"/>
                            </w:rPr>
                          </w:pPr>
                          <w:r>
                            <w:rPr>
                              <w:rStyle w:val="809"/>
                            </w:rPr>
                            <w:fldChar w:fldCharType="begin"/>
                          </w:r>
                          <w:r>
                            <w:rPr>
                              <w:rStyle w:val="809"/>
                            </w:rPr>
                            <w:instrText xml:space="preserve">PAGE </w:instrText>
                          </w:r>
                          <w:r>
                            <w:rPr>
                              <w:rStyle w:val="809"/>
                            </w:rPr>
                            <w:fldChar w:fldCharType="separate"/>
                          </w:r>
                          <w:r>
                            <w:rPr>
                              <w:rStyle w:val="809"/>
                            </w:rPr>
                            <w:t xml:space="preserve"> </w:t>
                          </w:r>
                          <w:r>
                            <w:rPr>
                              <w:rStyle w:val="809"/>
                            </w:rPr>
                            <w:fldChar w:fldCharType="end"/>
                          </w:r>
                          <w:r>
                            <w:rPr>
                              <w:rStyle w:val="809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v-text-anchor:top;visibility:visible;" filled="f">
              <w10:wrap type="square"/>
              <v:textbox inset="0,0,0,0">
                <w:txbxContent>
                  <w:p>
                    <w:pPr>
                      <w:pStyle w:val="757"/>
                      <w:rPr>
                        <w:rStyle w:val="809"/>
                      </w:rPr>
                    </w:pPr>
                    <w:r>
                      <w:rPr>
                        <w:rStyle w:val="809"/>
                      </w:rPr>
                      <w:fldChar w:fldCharType="begin"/>
                    </w:r>
                    <w:r>
                      <w:rPr>
                        <w:rStyle w:val="809"/>
                      </w:rPr>
                      <w:instrText xml:space="preserve">PAGE </w:instrText>
                    </w:r>
                    <w:r>
                      <w:rPr>
                        <w:rStyle w:val="809"/>
                      </w:rPr>
                      <w:fldChar w:fldCharType="separate"/>
                    </w:r>
                    <w:r>
                      <w:rPr>
                        <w:rStyle w:val="809"/>
                      </w:rPr>
                      <w:t xml:space="preserve"> </w:t>
                    </w:r>
                    <w:r>
                      <w:rPr>
                        <w:rStyle w:val="809"/>
                      </w:rPr>
                      <w:fldChar w:fldCharType="end"/>
                    </w:r>
                    <w:r>
                      <w:rPr>
                        <w:rStyle w:val="809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widowControl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9"/>
    <w:link w:val="7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9"/>
    <w:link w:val="7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9"/>
    <w:link w:val="7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9"/>
    <w:link w:val="72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9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3"/>
    <w:next w:val="7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3"/>
    <w:next w:val="7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3"/>
    <w:next w:val="7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3"/>
    <w:next w:val="7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9"/>
    <w:link w:val="801"/>
    <w:uiPriority w:val="10"/>
    <w:rPr>
      <w:sz w:val="48"/>
      <w:szCs w:val="48"/>
    </w:rPr>
  </w:style>
  <w:style w:type="character" w:styleId="37">
    <w:name w:val="Subtitle Char"/>
    <w:basedOn w:val="729"/>
    <w:link w:val="799"/>
    <w:uiPriority w:val="11"/>
    <w:rPr>
      <w:sz w:val="24"/>
      <w:szCs w:val="24"/>
    </w:rPr>
  </w:style>
  <w:style w:type="paragraph" w:styleId="38">
    <w:name w:val="Quote"/>
    <w:basedOn w:val="723"/>
    <w:next w:val="7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3"/>
    <w:next w:val="7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9"/>
    <w:link w:val="757"/>
    <w:uiPriority w:val="99"/>
  </w:style>
  <w:style w:type="character" w:styleId="45">
    <w:name w:val="Footer Char"/>
    <w:basedOn w:val="729"/>
    <w:link w:val="765"/>
    <w:uiPriority w:val="99"/>
  </w:style>
  <w:style w:type="paragraph" w:styleId="46">
    <w:name w:val="Caption"/>
    <w:basedOn w:val="723"/>
    <w:next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65"/>
    <w:uiPriority w:val="99"/>
  </w:style>
  <w:style w:type="table" w:styleId="49">
    <w:name w:val="Table Grid Light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9"/>
    <w:uiPriority w:val="99"/>
    <w:unhideWhenUsed/>
    <w:rPr>
      <w:vertAlign w:val="superscript"/>
    </w:rPr>
  </w:style>
  <w:style w:type="paragraph" w:styleId="178">
    <w:name w:val="endnote text"/>
    <w:basedOn w:val="7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9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723"/>
    <w:next w:val="723"/>
    <w:uiPriority w:val="99"/>
    <w:unhideWhenUsed/>
    <w:pPr>
      <w:spacing w:after="0" w:afterAutospacing="0"/>
    </w:pPr>
  </w:style>
  <w:style w:type="paragraph" w:styleId="723" w:default="1">
    <w:name w:val="Normal"/>
    <w:link w:val="732"/>
    <w:qFormat/>
    <w:pPr>
      <w:widowControl w:val="off"/>
    </w:pPr>
    <w:rPr>
      <w:rFonts w:ascii="Times New Roman" w:hAnsi="Times New Roman"/>
    </w:rPr>
  </w:style>
  <w:style w:type="paragraph" w:styleId="724">
    <w:name w:val="Heading 1"/>
    <w:basedOn w:val="723"/>
    <w:next w:val="723"/>
    <w:link w:val="768"/>
    <w:uiPriority w:val="9"/>
    <w:qFormat/>
    <w:pPr>
      <w:jc w:val="both"/>
      <w:keepNext/>
      <w:spacing w:line="348" w:lineRule="auto"/>
      <w:widowControl/>
      <w:outlineLvl w:val="0"/>
    </w:pPr>
    <w:rPr>
      <w:rFonts w:ascii="Calibri" w:hAnsi="Calibri"/>
      <w:sz w:val="28"/>
    </w:rPr>
  </w:style>
  <w:style w:type="paragraph" w:styleId="725">
    <w:name w:val="Heading 2"/>
    <w:next w:val="723"/>
    <w:link w:val="81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26">
    <w:name w:val="Heading 3"/>
    <w:next w:val="723"/>
    <w:link w:val="74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727">
    <w:name w:val="Heading 4"/>
    <w:basedOn w:val="723"/>
    <w:next w:val="723"/>
    <w:link w:val="803"/>
    <w:uiPriority w:val="9"/>
    <w:qFormat/>
    <w:pPr>
      <w:keepNext/>
      <w:spacing w:before="240" w:after="60"/>
      <w:widowControl/>
      <w:outlineLvl w:val="3"/>
    </w:pPr>
    <w:rPr>
      <w:rFonts w:ascii="Calibri" w:hAnsi="Calibri"/>
      <w:b/>
      <w:sz w:val="28"/>
    </w:rPr>
  </w:style>
  <w:style w:type="paragraph" w:styleId="728">
    <w:name w:val="Heading 5"/>
    <w:basedOn w:val="723"/>
    <w:next w:val="723"/>
    <w:link w:val="767"/>
    <w:uiPriority w:val="9"/>
    <w:qFormat/>
    <w:pPr>
      <w:spacing w:before="240" w:after="60"/>
      <w:widowControl/>
      <w:outlineLvl w:val="4"/>
    </w:pPr>
    <w:rPr>
      <w:rFonts w:ascii="Calibri" w:hAnsi="Calibri"/>
      <w:b/>
      <w:i/>
      <w:sz w:val="26"/>
    </w:rPr>
  </w:style>
  <w:style w:type="character" w:styleId="729" w:default="1">
    <w:name w:val="Default Paragraph Font"/>
    <w:uiPriority w:val="1"/>
    <w:semiHidden/>
    <w:unhideWhenUsed/>
  </w:style>
  <w:style w:type="table" w:styleId="7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1" w:default="1">
    <w:name w:val="No List"/>
    <w:uiPriority w:val="99"/>
    <w:semiHidden/>
    <w:unhideWhenUsed/>
  </w:style>
  <w:style w:type="character" w:styleId="732" w:customStyle="1">
    <w:name w:val="Обычный1"/>
    <w:rPr>
      <w:rFonts w:ascii="Times New Roman" w:hAnsi="Times New Roman"/>
    </w:rPr>
  </w:style>
  <w:style w:type="paragraph" w:styleId="733">
    <w:name w:val="No Spacing"/>
    <w:link w:val="769"/>
    <w:pPr>
      <w:ind w:right="45" w:firstLine="851"/>
      <w:jc w:val="both"/>
    </w:pPr>
    <w:rPr>
      <w:sz w:val="22"/>
    </w:rPr>
  </w:style>
  <w:style w:type="character" w:styleId="734" w:customStyle="1">
    <w:name w:val="Без интервала1"/>
    <w:rPr>
      <w:sz w:val="22"/>
    </w:rPr>
  </w:style>
  <w:style w:type="paragraph" w:styleId="735">
    <w:name w:val="toc 2"/>
    <w:next w:val="723"/>
    <w:link w:val="736"/>
    <w:uiPriority w:val="39"/>
    <w:pPr>
      <w:ind w:left="200"/>
    </w:pPr>
    <w:rPr>
      <w:rFonts w:ascii="XO Thames" w:hAnsi="XO Thames"/>
      <w:sz w:val="28"/>
    </w:rPr>
  </w:style>
  <w:style w:type="character" w:styleId="736" w:customStyle="1">
    <w:name w:val="Оглавление 2 Знак"/>
    <w:link w:val="735"/>
    <w:rPr>
      <w:rFonts w:ascii="XO Thames" w:hAnsi="XO Thames"/>
      <w:sz w:val="28"/>
    </w:rPr>
  </w:style>
  <w:style w:type="paragraph" w:styleId="737">
    <w:name w:val="toc 4"/>
    <w:next w:val="723"/>
    <w:link w:val="738"/>
    <w:uiPriority w:val="39"/>
    <w:pPr>
      <w:ind w:left="600"/>
    </w:pPr>
    <w:rPr>
      <w:rFonts w:ascii="XO Thames" w:hAnsi="XO Thames"/>
      <w:sz w:val="28"/>
    </w:rPr>
  </w:style>
  <w:style w:type="character" w:styleId="738" w:customStyle="1">
    <w:name w:val="Оглавление 4 Знак"/>
    <w:link w:val="737"/>
    <w:rPr>
      <w:rFonts w:ascii="XO Thames" w:hAnsi="XO Thames"/>
      <w:sz w:val="28"/>
    </w:rPr>
  </w:style>
  <w:style w:type="paragraph" w:styleId="739">
    <w:name w:val="toc 6"/>
    <w:next w:val="723"/>
    <w:link w:val="740"/>
    <w:uiPriority w:val="39"/>
    <w:pPr>
      <w:ind w:left="1000"/>
    </w:pPr>
    <w:rPr>
      <w:rFonts w:ascii="XO Thames" w:hAnsi="XO Thames"/>
      <w:sz w:val="28"/>
    </w:rPr>
  </w:style>
  <w:style w:type="character" w:styleId="740" w:customStyle="1">
    <w:name w:val="Оглавление 6 Знак"/>
    <w:link w:val="739"/>
    <w:rPr>
      <w:rFonts w:ascii="XO Thames" w:hAnsi="XO Thames"/>
      <w:sz w:val="28"/>
    </w:rPr>
  </w:style>
  <w:style w:type="paragraph" w:styleId="741" w:customStyle="1">
    <w:name w:val="ConsPlusNonformat"/>
    <w:link w:val="742"/>
    <w:rPr>
      <w:rFonts w:ascii="Courier New" w:hAnsi="Courier New"/>
    </w:rPr>
  </w:style>
  <w:style w:type="character" w:styleId="742" w:customStyle="1">
    <w:name w:val="ConsPlusNonformat"/>
    <w:link w:val="741"/>
    <w:rPr>
      <w:rFonts w:ascii="Courier New" w:hAnsi="Courier New"/>
    </w:rPr>
  </w:style>
  <w:style w:type="paragraph" w:styleId="743">
    <w:name w:val="toc 7"/>
    <w:next w:val="723"/>
    <w:link w:val="744"/>
    <w:uiPriority w:val="39"/>
    <w:pPr>
      <w:ind w:left="1200"/>
    </w:pPr>
    <w:rPr>
      <w:rFonts w:ascii="XO Thames" w:hAnsi="XO Thames"/>
      <w:sz w:val="28"/>
    </w:rPr>
  </w:style>
  <w:style w:type="character" w:styleId="744" w:customStyle="1">
    <w:name w:val="Оглавление 7 Знак"/>
    <w:link w:val="743"/>
    <w:rPr>
      <w:rFonts w:ascii="XO Thames" w:hAnsi="XO Thames"/>
      <w:sz w:val="28"/>
    </w:rPr>
  </w:style>
  <w:style w:type="paragraph" w:styleId="745" w:customStyle="1">
    <w:name w:val="Основной текст 1-табличный"/>
    <w:basedOn w:val="811"/>
    <w:link w:val="746"/>
    <w:pPr>
      <w:ind w:firstLine="0"/>
      <w:spacing w:after="120" w:line="240" w:lineRule="auto"/>
    </w:pPr>
    <w:rPr>
      <w:rFonts w:ascii="Times New Roman" w:hAnsi="Times New Roman"/>
      <w:spacing w:val="0"/>
    </w:rPr>
  </w:style>
  <w:style w:type="character" w:styleId="746" w:customStyle="1">
    <w:name w:val="Основной текст 1-табличный"/>
    <w:basedOn w:val="812"/>
    <w:link w:val="745"/>
    <w:rPr>
      <w:rFonts w:ascii="Times New Roman" w:hAnsi="Times New Roman"/>
      <w:spacing w:val="0"/>
      <w:sz w:val="24"/>
    </w:rPr>
  </w:style>
  <w:style w:type="paragraph" w:styleId="747" w:customStyle="1">
    <w:name w:val="Endnote"/>
    <w:link w:val="748"/>
    <w:pPr>
      <w:ind w:firstLine="851"/>
      <w:jc w:val="both"/>
    </w:pPr>
    <w:rPr>
      <w:rFonts w:ascii="XO Thames" w:hAnsi="XO Thames"/>
      <w:sz w:val="22"/>
    </w:rPr>
  </w:style>
  <w:style w:type="character" w:styleId="748" w:customStyle="1">
    <w:name w:val="Endnote"/>
    <w:link w:val="747"/>
    <w:rPr>
      <w:rFonts w:ascii="XO Thames" w:hAnsi="XO Thames"/>
      <w:sz w:val="22"/>
    </w:rPr>
  </w:style>
  <w:style w:type="character" w:styleId="749" w:customStyle="1">
    <w:name w:val="Заголовок 3 Знак"/>
    <w:link w:val="726"/>
    <w:rPr>
      <w:rFonts w:ascii="XO Thames" w:hAnsi="XO Thames"/>
      <w:b/>
      <w:sz w:val="26"/>
    </w:rPr>
  </w:style>
  <w:style w:type="paragraph" w:styleId="750">
    <w:name w:val="Balloon Text"/>
    <w:basedOn w:val="723"/>
    <w:link w:val="751"/>
    <w:rPr>
      <w:rFonts w:ascii="Tahoma" w:hAnsi="Tahoma"/>
      <w:sz w:val="16"/>
    </w:rPr>
  </w:style>
  <w:style w:type="character" w:styleId="751" w:customStyle="1">
    <w:name w:val="Текст выноски Знак"/>
    <w:basedOn w:val="732"/>
    <w:link w:val="750"/>
    <w:rPr>
      <w:rFonts w:ascii="Tahoma" w:hAnsi="Tahoma"/>
      <w:sz w:val="16"/>
    </w:rPr>
  </w:style>
  <w:style w:type="paragraph" w:styleId="752" w:customStyle="1">
    <w:name w:val="Основной шрифт абзаца1"/>
  </w:style>
  <w:style w:type="paragraph" w:styleId="753">
    <w:name w:val="annotation subject"/>
    <w:basedOn w:val="813"/>
    <w:next w:val="813"/>
    <w:link w:val="754"/>
    <w:pPr>
      <w:jc w:val="left"/>
      <w:spacing w:line="240" w:lineRule="auto"/>
      <w:widowControl w:val="off"/>
    </w:pPr>
    <w:rPr>
      <w:rFonts w:ascii="Times New Roman" w:hAnsi="Times New Roman"/>
      <w:b/>
    </w:rPr>
  </w:style>
  <w:style w:type="character" w:styleId="754" w:customStyle="1">
    <w:name w:val="Тема примечания Знак"/>
    <w:basedOn w:val="814"/>
    <w:link w:val="753"/>
    <w:rPr>
      <w:rFonts w:ascii="Times New Roman" w:hAnsi="Times New Roman"/>
      <w:b/>
    </w:rPr>
  </w:style>
  <w:style w:type="paragraph" w:styleId="755">
    <w:name w:val="Document Map"/>
    <w:basedOn w:val="723"/>
    <w:link w:val="756"/>
    <w:rPr>
      <w:rFonts w:ascii="Tahoma" w:hAnsi="Tahoma"/>
    </w:rPr>
  </w:style>
  <w:style w:type="character" w:styleId="756" w:customStyle="1">
    <w:name w:val="Схема документа Знак"/>
    <w:basedOn w:val="732"/>
    <w:link w:val="755"/>
    <w:rPr>
      <w:rFonts w:ascii="Tahoma" w:hAnsi="Tahoma"/>
    </w:rPr>
  </w:style>
  <w:style w:type="paragraph" w:styleId="757">
    <w:name w:val="Header"/>
    <w:basedOn w:val="723"/>
    <w:link w:val="758"/>
    <w:pPr>
      <w:widowControl/>
      <w:tabs>
        <w:tab w:val="center" w:pos="4677" w:leader="none"/>
        <w:tab w:val="right" w:pos="9355" w:leader="none"/>
      </w:tabs>
    </w:pPr>
  </w:style>
  <w:style w:type="character" w:styleId="758" w:customStyle="1">
    <w:name w:val="Верхний колонтитул Знак"/>
    <w:basedOn w:val="732"/>
    <w:link w:val="757"/>
    <w:rPr>
      <w:rFonts w:ascii="Times New Roman" w:hAnsi="Times New Roman"/>
    </w:rPr>
  </w:style>
  <w:style w:type="paragraph" w:styleId="759">
    <w:name w:val="toc 3"/>
    <w:next w:val="723"/>
    <w:link w:val="760"/>
    <w:uiPriority w:val="39"/>
    <w:pPr>
      <w:ind w:left="400"/>
    </w:pPr>
    <w:rPr>
      <w:rFonts w:ascii="XO Thames" w:hAnsi="XO Thames"/>
      <w:sz w:val="28"/>
    </w:rPr>
  </w:style>
  <w:style w:type="character" w:styleId="760" w:customStyle="1">
    <w:name w:val="Оглавление 3 Знак"/>
    <w:link w:val="759"/>
    <w:rPr>
      <w:rFonts w:ascii="XO Thames" w:hAnsi="XO Thames"/>
      <w:sz w:val="28"/>
    </w:rPr>
  </w:style>
  <w:style w:type="paragraph" w:styleId="761" w:customStyle="1">
    <w:name w:val="Таблицы (моноширинный)"/>
    <w:basedOn w:val="723"/>
    <w:next w:val="723"/>
    <w:link w:val="762"/>
    <w:pPr>
      <w:jc w:val="both"/>
      <w:widowControl/>
    </w:pPr>
    <w:rPr>
      <w:rFonts w:ascii="Courier New" w:hAnsi="Courier New"/>
      <w:sz w:val="22"/>
    </w:rPr>
  </w:style>
  <w:style w:type="character" w:styleId="762" w:customStyle="1">
    <w:name w:val="Таблицы (моноширинный)"/>
    <w:basedOn w:val="732"/>
    <w:link w:val="761"/>
    <w:rPr>
      <w:rFonts w:ascii="Courier New" w:hAnsi="Courier New"/>
      <w:sz w:val="22"/>
    </w:rPr>
  </w:style>
  <w:style w:type="paragraph" w:styleId="763" w:customStyle="1">
    <w:name w:val="Знак примечания1"/>
    <w:link w:val="764"/>
    <w:rPr>
      <w:sz w:val="16"/>
    </w:rPr>
  </w:style>
  <w:style w:type="character" w:styleId="764">
    <w:name w:val="annotation reference"/>
    <w:link w:val="763"/>
    <w:rPr>
      <w:sz w:val="16"/>
    </w:rPr>
  </w:style>
  <w:style w:type="paragraph" w:styleId="765">
    <w:name w:val="Footer"/>
    <w:basedOn w:val="723"/>
    <w:link w:val="766"/>
    <w:pPr>
      <w:widowControl/>
      <w:tabs>
        <w:tab w:val="center" w:pos="4677" w:leader="none"/>
        <w:tab w:val="right" w:pos="9355" w:leader="none"/>
      </w:tabs>
    </w:pPr>
  </w:style>
  <w:style w:type="character" w:styleId="766" w:customStyle="1">
    <w:name w:val="Нижний колонтитул Знак"/>
    <w:basedOn w:val="732"/>
    <w:link w:val="765"/>
    <w:rPr>
      <w:rFonts w:ascii="Times New Roman" w:hAnsi="Times New Roman"/>
    </w:rPr>
  </w:style>
  <w:style w:type="character" w:styleId="767" w:customStyle="1">
    <w:name w:val="Заголовок 5 Знак"/>
    <w:basedOn w:val="732"/>
    <w:link w:val="728"/>
    <w:rPr>
      <w:rFonts w:ascii="Calibri" w:hAnsi="Calibri"/>
      <w:b/>
      <w:i/>
      <w:sz w:val="26"/>
    </w:rPr>
  </w:style>
  <w:style w:type="character" w:styleId="768" w:customStyle="1">
    <w:name w:val="Заголовок 1 Знак"/>
    <w:basedOn w:val="732"/>
    <w:link w:val="724"/>
    <w:rPr>
      <w:rFonts w:ascii="Calibri" w:hAnsi="Calibri"/>
      <w:sz w:val="28"/>
    </w:rPr>
  </w:style>
  <w:style w:type="character" w:styleId="769" w:customStyle="1">
    <w:name w:val="Без интервала Знак"/>
    <w:link w:val="733"/>
    <w:rPr>
      <w:sz w:val="22"/>
    </w:rPr>
  </w:style>
  <w:style w:type="paragraph" w:styleId="770" w:customStyle="1">
    <w:name w:val="Гиперссылка1"/>
    <w:link w:val="771"/>
    <w:rPr>
      <w:color w:val="0000ff"/>
      <w:u w:val="single"/>
    </w:rPr>
  </w:style>
  <w:style w:type="character" w:styleId="771">
    <w:name w:val="Hyperlink"/>
    <w:link w:val="770"/>
    <w:rPr>
      <w:color w:val="0000ff"/>
      <w:u w:val="single"/>
    </w:rPr>
  </w:style>
  <w:style w:type="paragraph" w:styleId="772" w:customStyle="1">
    <w:name w:val="Footnote"/>
    <w:link w:val="773"/>
    <w:pPr>
      <w:ind w:firstLine="851"/>
      <w:jc w:val="both"/>
    </w:pPr>
    <w:rPr>
      <w:rFonts w:ascii="XO Thames" w:hAnsi="XO Thames"/>
      <w:sz w:val="22"/>
    </w:rPr>
  </w:style>
  <w:style w:type="character" w:styleId="773" w:customStyle="1">
    <w:name w:val="Footnote"/>
    <w:link w:val="772"/>
    <w:rPr>
      <w:rFonts w:ascii="XO Thames" w:hAnsi="XO Thames"/>
      <w:sz w:val="22"/>
    </w:rPr>
  </w:style>
  <w:style w:type="paragraph" w:styleId="774">
    <w:name w:val="toc 1"/>
    <w:next w:val="723"/>
    <w:link w:val="775"/>
    <w:uiPriority w:val="39"/>
    <w:rPr>
      <w:rFonts w:ascii="XO Thames" w:hAnsi="XO Thames"/>
      <w:b/>
      <w:sz w:val="28"/>
    </w:rPr>
  </w:style>
  <w:style w:type="character" w:styleId="775" w:customStyle="1">
    <w:name w:val="Оглавление 1 Знак"/>
    <w:link w:val="774"/>
    <w:rPr>
      <w:rFonts w:ascii="XO Thames" w:hAnsi="XO Thames"/>
      <w:b/>
      <w:sz w:val="28"/>
    </w:rPr>
  </w:style>
  <w:style w:type="paragraph" w:styleId="776" w:customStyle="1">
    <w:name w:val="Header and Footer"/>
    <w:link w:val="777"/>
    <w:pPr>
      <w:jc w:val="both"/>
    </w:pPr>
    <w:rPr>
      <w:rFonts w:ascii="XO Thames" w:hAnsi="XO Thames"/>
      <w:sz w:val="28"/>
    </w:rPr>
  </w:style>
  <w:style w:type="character" w:styleId="777" w:customStyle="1">
    <w:name w:val="Header and Footer"/>
    <w:link w:val="776"/>
    <w:rPr>
      <w:rFonts w:ascii="XO Thames" w:hAnsi="XO Thames"/>
      <w:sz w:val="28"/>
    </w:rPr>
  </w:style>
  <w:style w:type="paragraph" w:styleId="778" w:customStyle="1">
    <w:name w:val="Нормальный (таблица)"/>
    <w:basedOn w:val="723"/>
    <w:next w:val="723"/>
    <w:link w:val="779"/>
    <w:pPr>
      <w:jc w:val="both"/>
      <w:widowControl/>
    </w:pPr>
    <w:rPr>
      <w:rFonts w:ascii="Arial" w:hAnsi="Arial"/>
      <w:sz w:val="24"/>
    </w:rPr>
  </w:style>
  <w:style w:type="character" w:styleId="779" w:customStyle="1">
    <w:name w:val="Нормальный (таблица)"/>
    <w:basedOn w:val="732"/>
    <w:link w:val="778"/>
    <w:rPr>
      <w:rFonts w:ascii="Arial" w:hAnsi="Arial"/>
      <w:sz w:val="24"/>
    </w:rPr>
  </w:style>
  <w:style w:type="paragraph" w:styleId="780" w:customStyle="1">
    <w:name w:val="Прижатый влево"/>
    <w:basedOn w:val="723"/>
    <w:next w:val="723"/>
    <w:link w:val="781"/>
    <w:rPr>
      <w:rFonts w:ascii="Arial" w:hAnsi="Arial"/>
      <w:sz w:val="24"/>
    </w:rPr>
  </w:style>
  <w:style w:type="character" w:styleId="781" w:customStyle="1">
    <w:name w:val="Прижатый влево"/>
    <w:basedOn w:val="732"/>
    <w:link w:val="780"/>
    <w:rPr>
      <w:rFonts w:ascii="Arial" w:hAnsi="Arial"/>
      <w:sz w:val="24"/>
    </w:rPr>
  </w:style>
  <w:style w:type="paragraph" w:styleId="782">
    <w:name w:val="toc 9"/>
    <w:next w:val="723"/>
    <w:link w:val="783"/>
    <w:uiPriority w:val="39"/>
    <w:pPr>
      <w:ind w:left="1600"/>
    </w:pPr>
    <w:rPr>
      <w:rFonts w:ascii="XO Thames" w:hAnsi="XO Thames"/>
      <w:sz w:val="28"/>
    </w:rPr>
  </w:style>
  <w:style w:type="character" w:styleId="783" w:customStyle="1">
    <w:name w:val="Оглавление 9 Знак"/>
    <w:link w:val="782"/>
    <w:rPr>
      <w:rFonts w:ascii="XO Thames" w:hAnsi="XO Thames"/>
      <w:sz w:val="28"/>
    </w:rPr>
  </w:style>
  <w:style w:type="paragraph" w:styleId="784">
    <w:name w:val="List Paragraph"/>
    <w:basedOn w:val="723"/>
    <w:link w:val="796"/>
    <w:pPr>
      <w:contextualSpacing/>
      <w:ind w:left="720"/>
      <w:spacing w:after="200" w:line="276" w:lineRule="auto"/>
      <w:widowControl/>
    </w:pPr>
    <w:rPr>
      <w:rFonts w:ascii="Calibri" w:hAnsi="Calibri"/>
      <w:sz w:val="22"/>
    </w:rPr>
  </w:style>
  <w:style w:type="character" w:styleId="785" w:customStyle="1">
    <w:name w:val="Абзац списка1"/>
    <w:basedOn w:val="732"/>
    <w:rPr>
      <w:rFonts w:ascii="Calibri" w:hAnsi="Calibri"/>
      <w:sz w:val="22"/>
    </w:rPr>
  </w:style>
  <w:style w:type="paragraph" w:styleId="786" w:customStyle="1">
    <w:name w:val="link"/>
    <w:basedOn w:val="752"/>
    <w:link w:val="787"/>
  </w:style>
  <w:style w:type="character" w:styleId="787" w:customStyle="1">
    <w:name w:val="link"/>
    <w:basedOn w:val="729"/>
    <w:link w:val="786"/>
  </w:style>
  <w:style w:type="paragraph" w:styleId="788">
    <w:name w:val="toc 8"/>
    <w:next w:val="723"/>
    <w:link w:val="789"/>
    <w:uiPriority w:val="39"/>
    <w:pPr>
      <w:ind w:left="1400"/>
    </w:pPr>
    <w:rPr>
      <w:rFonts w:ascii="XO Thames" w:hAnsi="XO Thames"/>
      <w:sz w:val="28"/>
    </w:rPr>
  </w:style>
  <w:style w:type="character" w:styleId="789" w:customStyle="1">
    <w:name w:val="Оглавление 8 Знак"/>
    <w:link w:val="788"/>
    <w:rPr>
      <w:rFonts w:ascii="XO Thames" w:hAnsi="XO Thames"/>
      <w:sz w:val="28"/>
    </w:rPr>
  </w:style>
  <w:style w:type="paragraph" w:styleId="790">
    <w:name w:val="toc 5"/>
    <w:next w:val="723"/>
    <w:link w:val="791"/>
    <w:uiPriority w:val="39"/>
    <w:pPr>
      <w:ind w:left="800"/>
    </w:pPr>
    <w:rPr>
      <w:rFonts w:ascii="XO Thames" w:hAnsi="XO Thames"/>
      <w:sz w:val="28"/>
    </w:rPr>
  </w:style>
  <w:style w:type="character" w:styleId="791" w:customStyle="1">
    <w:name w:val="Оглавление 5 Знак"/>
    <w:link w:val="790"/>
    <w:rPr>
      <w:rFonts w:ascii="XO Thames" w:hAnsi="XO Thames"/>
      <w:sz w:val="28"/>
    </w:rPr>
  </w:style>
  <w:style w:type="paragraph" w:styleId="792">
    <w:name w:val="Body Text 2"/>
    <w:basedOn w:val="723"/>
    <w:link w:val="793"/>
    <w:pPr>
      <w:jc w:val="both"/>
      <w:widowControl/>
    </w:pPr>
    <w:rPr>
      <w:rFonts w:ascii="Calibri" w:hAnsi="Calibri"/>
      <w:b/>
      <w:sz w:val="27"/>
    </w:rPr>
  </w:style>
  <w:style w:type="character" w:styleId="793" w:customStyle="1">
    <w:name w:val="Основной текст 2 Знак"/>
    <w:basedOn w:val="732"/>
    <w:link w:val="792"/>
    <w:rPr>
      <w:rFonts w:ascii="Calibri" w:hAnsi="Calibri"/>
      <w:b/>
      <w:sz w:val="27"/>
    </w:rPr>
  </w:style>
  <w:style w:type="paragraph" w:styleId="794" w:customStyle="1">
    <w:name w:val="ConsPlusCell"/>
    <w:link w:val="795"/>
    <w:rPr>
      <w:rFonts w:ascii="Times New Roman" w:hAnsi="Times New Roman"/>
      <w:sz w:val="28"/>
    </w:rPr>
  </w:style>
  <w:style w:type="character" w:styleId="795" w:customStyle="1">
    <w:name w:val="ConsPlusCell"/>
    <w:link w:val="794"/>
    <w:rPr>
      <w:rFonts w:ascii="Times New Roman" w:hAnsi="Times New Roman"/>
      <w:sz w:val="28"/>
    </w:rPr>
  </w:style>
  <w:style w:type="character" w:styleId="796" w:customStyle="1">
    <w:name w:val="Абзац списка Знак"/>
    <w:basedOn w:val="732"/>
    <w:link w:val="784"/>
    <w:rPr>
      <w:rFonts w:ascii="Calibri" w:hAnsi="Calibri"/>
      <w:sz w:val="22"/>
    </w:rPr>
  </w:style>
  <w:style w:type="paragraph" w:styleId="797" w:customStyle="1">
    <w:name w:val="ConsPlusNormal"/>
    <w:link w:val="798"/>
    <w:pPr>
      <w:widowControl w:val="off"/>
    </w:pPr>
    <w:rPr>
      <w:rFonts w:ascii="Arial" w:hAnsi="Arial"/>
    </w:rPr>
  </w:style>
  <w:style w:type="character" w:styleId="798" w:customStyle="1">
    <w:name w:val="ConsPlusNormal"/>
    <w:link w:val="797"/>
    <w:rPr>
      <w:rFonts w:ascii="Arial" w:hAnsi="Arial"/>
    </w:rPr>
  </w:style>
  <w:style w:type="paragraph" w:styleId="799">
    <w:name w:val="Subtitle"/>
    <w:next w:val="723"/>
    <w:link w:val="800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00" w:customStyle="1">
    <w:name w:val="Подзаголовок Знак"/>
    <w:link w:val="799"/>
    <w:rPr>
      <w:rFonts w:ascii="XO Thames" w:hAnsi="XO Thames"/>
      <w:i/>
      <w:sz w:val="24"/>
    </w:rPr>
  </w:style>
  <w:style w:type="paragraph" w:styleId="801">
    <w:name w:val="Title"/>
    <w:basedOn w:val="723"/>
    <w:link w:val="802"/>
    <w:uiPriority w:val="10"/>
    <w:qFormat/>
    <w:pPr>
      <w:jc w:val="center"/>
      <w:widowControl/>
    </w:pPr>
    <w:rPr>
      <w:rFonts w:ascii="Calibri" w:hAnsi="Calibri"/>
      <w:sz w:val="28"/>
    </w:rPr>
  </w:style>
  <w:style w:type="character" w:styleId="802" w:customStyle="1">
    <w:name w:val="Заголовок Знак"/>
    <w:basedOn w:val="732"/>
    <w:link w:val="801"/>
    <w:rPr>
      <w:rFonts w:ascii="Calibri" w:hAnsi="Calibri"/>
      <w:sz w:val="28"/>
    </w:rPr>
  </w:style>
  <w:style w:type="character" w:styleId="803" w:customStyle="1">
    <w:name w:val="Заголовок 4 Знак"/>
    <w:basedOn w:val="732"/>
    <w:link w:val="727"/>
    <w:rPr>
      <w:rFonts w:ascii="Calibri" w:hAnsi="Calibri"/>
      <w:b/>
      <w:sz w:val="28"/>
    </w:rPr>
  </w:style>
  <w:style w:type="paragraph" w:styleId="804" w:customStyle="1">
    <w:name w:val="Заголовок №3"/>
    <w:basedOn w:val="723"/>
    <w:link w:val="805"/>
    <w:pPr>
      <w:ind w:hanging="2060"/>
      <w:spacing w:before="720" w:after="60" w:line="240" w:lineRule="atLeast"/>
      <w:widowControl/>
      <w:outlineLvl w:val="2"/>
    </w:pPr>
    <w:rPr>
      <w:rFonts w:ascii="Calibri" w:hAnsi="Calibri"/>
      <w:b/>
      <w:sz w:val="24"/>
    </w:rPr>
  </w:style>
  <w:style w:type="character" w:styleId="805" w:customStyle="1">
    <w:name w:val="Заголовок №3"/>
    <w:basedOn w:val="732"/>
    <w:link w:val="804"/>
    <w:rPr>
      <w:rFonts w:ascii="Calibri" w:hAnsi="Calibri"/>
      <w:b/>
      <w:sz w:val="24"/>
    </w:rPr>
  </w:style>
  <w:style w:type="paragraph" w:styleId="806" w:customStyle="1">
    <w:name w:val="1 Знак Знак Знак Знак Знак Знак"/>
    <w:basedOn w:val="723"/>
    <w:link w:val="807"/>
    <w:pPr>
      <w:spacing w:beforeAutospacing="1" w:afterAutospacing="1"/>
      <w:widowControl/>
    </w:pPr>
    <w:rPr>
      <w:rFonts w:ascii="Tahoma" w:hAnsi="Tahoma"/>
    </w:rPr>
  </w:style>
  <w:style w:type="character" w:styleId="807" w:customStyle="1">
    <w:name w:val="1 Знак Знак Знак Знак Знак Знак"/>
    <w:basedOn w:val="732"/>
    <w:link w:val="806"/>
    <w:rPr>
      <w:rFonts w:ascii="Tahoma" w:hAnsi="Tahoma"/>
    </w:rPr>
  </w:style>
  <w:style w:type="paragraph" w:styleId="808" w:customStyle="1">
    <w:name w:val="Номер страницы1"/>
    <w:basedOn w:val="752"/>
    <w:link w:val="809"/>
  </w:style>
  <w:style w:type="character" w:styleId="809">
    <w:name w:val="page number"/>
    <w:basedOn w:val="729"/>
    <w:link w:val="808"/>
  </w:style>
  <w:style w:type="character" w:styleId="810" w:customStyle="1">
    <w:name w:val="Заголовок 2 Знак"/>
    <w:link w:val="725"/>
    <w:rPr>
      <w:rFonts w:ascii="XO Thames" w:hAnsi="XO Thames"/>
      <w:b/>
      <w:sz w:val="28"/>
    </w:rPr>
  </w:style>
  <w:style w:type="paragraph" w:styleId="811">
    <w:name w:val="Body Text"/>
    <w:basedOn w:val="723"/>
    <w:link w:val="812"/>
    <w:pPr>
      <w:ind w:hanging="560"/>
      <w:spacing w:line="240" w:lineRule="atLeast"/>
      <w:widowControl/>
    </w:pPr>
    <w:rPr>
      <w:rFonts w:ascii="Calibri" w:hAnsi="Calibri"/>
      <w:spacing w:val="10"/>
      <w:sz w:val="24"/>
    </w:rPr>
  </w:style>
  <w:style w:type="character" w:styleId="812" w:customStyle="1">
    <w:name w:val="Основной текст Знак"/>
    <w:basedOn w:val="732"/>
    <w:link w:val="811"/>
    <w:rPr>
      <w:rFonts w:ascii="Calibri" w:hAnsi="Calibri"/>
      <w:spacing w:val="10"/>
      <w:sz w:val="24"/>
    </w:rPr>
  </w:style>
  <w:style w:type="paragraph" w:styleId="813">
    <w:name w:val="annotation text"/>
    <w:basedOn w:val="723"/>
    <w:link w:val="814"/>
    <w:pPr>
      <w:jc w:val="both"/>
      <w:spacing w:line="360" w:lineRule="atLeast"/>
      <w:widowControl/>
    </w:pPr>
    <w:rPr>
      <w:rFonts w:ascii="Times New Roman CYR" w:hAnsi="Times New Roman CYR"/>
    </w:rPr>
  </w:style>
  <w:style w:type="character" w:styleId="814" w:customStyle="1">
    <w:name w:val="Текст примечания Знак"/>
    <w:basedOn w:val="732"/>
    <w:link w:val="813"/>
    <w:rPr>
      <w:rFonts w:ascii="Times New Roman CYR" w:hAnsi="Times New Roman CYR"/>
    </w:rPr>
  </w:style>
  <w:style w:type="table" w:styleId="815" w:customStyle="1">
    <w:name w:val="Сетка таблицы1"/>
    <w:basedOn w:val="730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6" w:customStyle="1">
    <w:name w:val="Сетка таблицы2"/>
    <w:basedOn w:val="730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7">
    <w:name w:val="Table Grid"/>
    <w:basedOn w:val="73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revision>45</cp:revision>
  <dcterms:created xsi:type="dcterms:W3CDTF">2025-03-24T12:10:00Z</dcterms:created>
  <dcterms:modified xsi:type="dcterms:W3CDTF">2026-01-12T11:02:41Z</dcterms:modified>
</cp:coreProperties>
</file>